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CCFA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bookmarkStart w:id="0" w:name="_GoBack"/>
      <w:bookmarkEnd w:id="0"/>
      <w:r w:rsidRPr="00BD663B">
        <w:rPr>
          <w:rFonts w:ascii="Arial" w:hAnsi="Arial" w:cs="Arial"/>
          <w:b/>
          <w:bCs/>
          <w:kern w:val="0"/>
          <w:sz w:val="20"/>
          <w:szCs w:val="20"/>
        </w:rPr>
        <w:t>Załącznik nr 3 do uchwały nr LI/373/2023 Rady Gminy Bądkowo</w:t>
      </w:r>
    </w:p>
    <w:p w14:paraId="03C564B9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D663B">
        <w:rPr>
          <w:rFonts w:ascii="Arial" w:hAnsi="Arial" w:cs="Arial"/>
          <w:b/>
          <w:bCs/>
          <w:kern w:val="0"/>
          <w:sz w:val="20"/>
          <w:szCs w:val="20"/>
        </w:rPr>
        <w:t>Objaśnienia przyjętych wartości do Wieloletniej Prognozy Finansowej Gminy Bądkowo na lata 2023-2030</w:t>
      </w:r>
    </w:p>
    <w:p w14:paraId="46B5AEC6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Zgodnie ze zmianami w budżecie na dzień 22 września 2023 r., dokonano następujących zmian w Wieloletniej Prognozie Finansowej Gminy Bądkowo:</w:t>
      </w:r>
    </w:p>
    <w:p w14:paraId="42FECA28" w14:textId="77777777" w:rsidR="00BD663B" w:rsidRPr="00BD663B" w:rsidRDefault="00BD663B" w:rsidP="00BD663B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Dochody ogółem zmniejszono o 186 455,62 zł, z czego dochody bieżące zwiększono o 1 362 904,38 zł, a dochody majątkowe zmniejszono o 1 549 360,00 zł.</w:t>
      </w:r>
    </w:p>
    <w:p w14:paraId="439E2D68" w14:textId="77777777" w:rsidR="00BD663B" w:rsidRPr="00BD663B" w:rsidRDefault="00BD663B" w:rsidP="00BD663B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Wydatki ogółem zmniejszono o 186 455,62 zł, z czego wydatki bieżące zwiększono o 786 304,38 zł, a wydatki majątkowe zmniejszono o 972 760,00 zł.</w:t>
      </w:r>
    </w:p>
    <w:p w14:paraId="2640D68F" w14:textId="77777777" w:rsidR="00BD663B" w:rsidRPr="00BD663B" w:rsidRDefault="00BD663B" w:rsidP="00BD663B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Wynik budżetu nie uległ zmianie.</w:t>
      </w:r>
    </w:p>
    <w:p w14:paraId="2073F562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1B996461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663B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D663B" w:rsidRPr="00BD663B" w14:paraId="4B0D5725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46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C2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10C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C8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D663B" w:rsidRPr="00BD663B" w14:paraId="1D39B71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D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2B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31 159 351,15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C3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-186 455,62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4458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30 972 895,53</w:t>
            </w:r>
          </w:p>
        </w:tc>
      </w:tr>
      <w:tr w:rsidR="00BD663B" w:rsidRPr="00BD663B" w14:paraId="70F32C0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CB8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2D3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21 145 571,98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766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+1 362 904,38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D67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22 508 476,36</w:t>
            </w:r>
          </w:p>
        </w:tc>
      </w:tr>
      <w:tr w:rsidR="00BD663B" w:rsidRPr="00BD663B" w14:paraId="0C66363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3F1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17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8 131 237,34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94D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+823 322,66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B11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8 954 560,00</w:t>
            </w:r>
          </w:p>
        </w:tc>
      </w:tr>
      <w:tr w:rsidR="00BD663B" w:rsidRPr="00BD663B" w14:paraId="6B2540E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FA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559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3 547 589,03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DB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+595 233,94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81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4 142 822,97</w:t>
            </w:r>
          </w:p>
        </w:tc>
      </w:tr>
      <w:tr w:rsidR="00BD663B" w:rsidRPr="00BD663B" w14:paraId="41DC4D3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218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D1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7 239 273,61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81F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-55 652,22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B21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7 183 621,39</w:t>
            </w:r>
          </w:p>
        </w:tc>
      </w:tr>
      <w:tr w:rsidR="00BD663B" w:rsidRPr="00BD663B" w14:paraId="66F01F3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B17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4A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10 013 779,17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15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-1 549 360,00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528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8 464 419,17</w:t>
            </w:r>
          </w:p>
        </w:tc>
      </w:tr>
      <w:tr w:rsidR="00BD663B" w:rsidRPr="00BD663B" w14:paraId="067490E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0AA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1D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680 000,00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93A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-399 360,00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8184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280 640,00</w:t>
            </w:r>
          </w:p>
        </w:tc>
      </w:tr>
      <w:tr w:rsidR="00BD663B" w:rsidRPr="00BD663B" w14:paraId="0DF7AA4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A41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12C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35 196 049,80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EA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-186 455,62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6BA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35 009 594,18</w:t>
            </w:r>
          </w:p>
        </w:tc>
      </w:tr>
      <w:tr w:rsidR="00BD663B" w:rsidRPr="00BD663B" w14:paraId="6764F48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FF7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07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22 098 476,02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55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+786 304,38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09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22 884 780,40</w:t>
            </w:r>
          </w:p>
        </w:tc>
      </w:tr>
      <w:tr w:rsidR="00BD663B" w:rsidRPr="00BD663B" w14:paraId="0A80377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69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D0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10 272 445,93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50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+206 394,96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2C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10 478 840,89</w:t>
            </w:r>
          </w:p>
        </w:tc>
      </w:tr>
      <w:tr w:rsidR="00BD663B" w:rsidRPr="00BD663B" w14:paraId="728CBA0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85E8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0AC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11 736 030,09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A3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+579 909,42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0D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12 315 939,51</w:t>
            </w:r>
          </w:p>
        </w:tc>
      </w:tr>
      <w:tr w:rsidR="00BD663B" w:rsidRPr="00BD663B" w14:paraId="1D378A5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F2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92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13 097 573,78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B4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-972 760,00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C94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12 124 813,78</w:t>
            </w:r>
          </w:p>
        </w:tc>
      </w:tr>
    </w:tbl>
    <w:p w14:paraId="76C23A3D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14412DD3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Od 2024 r. nie dokonywano zmian w zakresie planowanych dochodów budżetowych.</w:t>
      </w:r>
    </w:p>
    <w:p w14:paraId="2387AE47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W okresie prognozy WPF dokonano zmian w zakresie planowanych wydatków majątkowych. Zmiany przedstawiono w tabeli poniżej.</w:t>
      </w:r>
    </w:p>
    <w:p w14:paraId="27359D3B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663B">
        <w:rPr>
          <w:rFonts w:ascii="Arial" w:hAnsi="Arial" w:cs="Arial"/>
          <w:b/>
          <w:bCs/>
          <w:kern w:val="0"/>
          <w:sz w:val="20"/>
          <w:szCs w:val="20"/>
        </w:rPr>
        <w:t>Tabela 2. Zmiany w wydatkach majątkowych w okresie prognozy WPF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D663B" w:rsidRPr="00BD663B" w14:paraId="44AA14F5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63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3C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12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89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D663B" w:rsidRPr="00BD663B" w14:paraId="1F04A0D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4F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F8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2 392 000,00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1A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+1 173 000,00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B8D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3 565 000,00</w:t>
            </w:r>
          </w:p>
        </w:tc>
      </w:tr>
    </w:tbl>
    <w:p w14:paraId="0F9A38D0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A823099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W Wieloletniej Prognozie Finansowej Gminy Bądkowo:</w:t>
      </w:r>
    </w:p>
    <w:p w14:paraId="5F8F176D" w14:textId="77777777" w:rsidR="00BD663B" w:rsidRPr="00BD663B" w:rsidRDefault="00BD663B" w:rsidP="00BD663B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Przychody nie uległy zmianie.</w:t>
      </w:r>
    </w:p>
    <w:p w14:paraId="0F829322" w14:textId="77777777" w:rsidR="00BD663B" w:rsidRPr="00BD663B" w:rsidRDefault="00BD663B" w:rsidP="00BD663B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Rozchody nie uległy zmianie.</w:t>
      </w:r>
    </w:p>
    <w:p w14:paraId="1F532D5C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W zakresie zawartych umów, rozchody Gminy Bądkowo zaplanowano zgodnie z harmonogramami. W tabeli poniżej spłatę ww. zobowiązań przedstawiono w kolumnie „Zobowiązanie historyczne”.</w:t>
      </w:r>
    </w:p>
    <w:p w14:paraId="54FFEA21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663B">
        <w:rPr>
          <w:rFonts w:ascii="Arial" w:hAnsi="Arial" w:cs="Arial"/>
          <w:b/>
          <w:bCs/>
          <w:kern w:val="0"/>
          <w:sz w:val="20"/>
          <w:szCs w:val="20"/>
        </w:rPr>
        <w:t>Tabela 3. Spłata zaciągniętych i planowanych zobowiązań Gminy Bądkowo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024"/>
        <w:gridCol w:w="6048"/>
      </w:tblGrid>
      <w:tr w:rsidR="00BD663B" w:rsidRPr="00BD663B" w14:paraId="6D56AFE9" w14:textId="77777777"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C74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FAF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Zobowiązanie historyczne [zł]</w:t>
            </w:r>
          </w:p>
        </w:tc>
      </w:tr>
      <w:tr w:rsidR="00BD663B" w:rsidRPr="00BD663B" w14:paraId="124C855B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EF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DB8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4706E588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BFA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1CC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5500ECEC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2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75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749F4A18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02C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5D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1CAA55FA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EA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16B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5F3B0C33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0AD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F50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15D1A901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2D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F88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  <w:tr w:rsidR="00BD663B" w:rsidRPr="00BD663B" w14:paraId="3E75ECA3" w14:textId="7777777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19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AF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160 000,00</w:t>
            </w:r>
          </w:p>
        </w:tc>
      </w:tr>
    </w:tbl>
    <w:p w14:paraId="4D04054D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E4C3DE1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Zmiany w Wieloletniej Prognozie Finansowej Gminy Bądkowo na lata 2023-2030 spowodowały modyfikacje w kształtowaniu się relacji z art. 243 ustawy o finansach publicznych. Szczegóły zaprezentowano w tabeli poniżej.</w:t>
      </w:r>
    </w:p>
    <w:p w14:paraId="3DEEB196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663B">
        <w:rPr>
          <w:rFonts w:ascii="Arial" w:hAnsi="Arial" w:cs="Arial"/>
          <w:b/>
          <w:bCs/>
          <w:kern w:val="0"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BD663B" w:rsidRPr="00BD663B" w14:paraId="68C018D9" w14:textId="77777777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0F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AC3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wyłączeniach</w:t>
            </w:r>
            <w:proofErr w:type="spellEnd"/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82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94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33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2A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BD663B" w:rsidRPr="00BD663B" w14:paraId="7BB8D9C3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3A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DFC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1,36%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E50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14,51%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00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8FF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16,74%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790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5FA1C6A8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F93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1B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1,33%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94D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11,59%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B3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C3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13,82%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8C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598E1B21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16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30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1,19%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693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10,00%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76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22C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12,24%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BB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6912F759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E0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32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1,08%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A9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7,54%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A7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EB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9,88%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83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0CCB90CA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29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4A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0,98%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0E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5,98%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E1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5B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8,32%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58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735B1F8A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5990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4C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0,91%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6B4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5,03%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44F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37C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7,37%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10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2FE2977A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037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3DA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0,87%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309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3,80%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F6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11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6,14%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1F6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BD663B" w:rsidRPr="00BD663B" w14:paraId="2A953172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42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CAC4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0,84%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95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4,32%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1AE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F14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4,32%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4F4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14:paraId="38969CDC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050C717A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Dane w tabeli powyżej wskazują, że w całym okresie prognozy Gmina Bądkowo spełnia relację, o której mowa w art. 243 ust. 1 ustawy o finansach publicznych. Spełnienie dotyczy zarówno relacji obliczonej na podstawie planu na dzień 30.09.2022 r. jak i w oparciu o kolumnę „2022 przewidywane wykonanie”.</w:t>
      </w:r>
    </w:p>
    <w:p w14:paraId="496A08B9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Zmiana Wieloletniej Prognozy Finansowej Gminy Bądkowo obejmuje również zmiany w załączniku nr 2, które szczegółowo opisano poniżej.</w:t>
      </w:r>
    </w:p>
    <w:p w14:paraId="03DD6BEA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Do załącznika nr 2 dodano następujące przedsięwzięcia:</w:t>
      </w:r>
    </w:p>
    <w:p w14:paraId="6081A727" w14:textId="0C15F639" w:rsidR="00BD663B" w:rsidRPr="00BD663B" w:rsidRDefault="00BD663B" w:rsidP="00BD663B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Remont wnętrza zabytkowego drewnianego kościoła pw. Świętego Krzyż</w:t>
      </w:r>
      <w:r w:rsidR="00106ABD">
        <w:rPr>
          <w:rFonts w:ascii="Arial" w:hAnsi="Arial" w:cs="Arial"/>
          <w:kern w:val="0"/>
          <w:sz w:val="20"/>
          <w:szCs w:val="20"/>
        </w:rPr>
        <w:t>a</w:t>
      </w:r>
      <w:r w:rsidRPr="00BD663B">
        <w:rPr>
          <w:rFonts w:ascii="Arial" w:hAnsi="Arial" w:cs="Arial"/>
          <w:kern w:val="0"/>
          <w:sz w:val="20"/>
          <w:szCs w:val="20"/>
        </w:rPr>
        <w:t xml:space="preserve"> w Łowiczku z 1711 roku ;</w:t>
      </w:r>
    </w:p>
    <w:p w14:paraId="68F67761" w14:textId="77777777" w:rsidR="00BD663B" w:rsidRPr="00BD663B" w:rsidRDefault="00BD663B" w:rsidP="00BD663B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Rewitalizacja parku dworskiego w Bądkowie ;</w:t>
      </w:r>
    </w:p>
    <w:p w14:paraId="524EB9E0" w14:textId="77777777" w:rsidR="00BD663B" w:rsidRPr="00BD663B" w:rsidRDefault="00BD663B" w:rsidP="00BD663B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Remont   zabytkowej drewnianej dzwonnicy w zespole kościoła parafialnego pw. Świętego Krzyża w Łowiczku.</w:t>
      </w:r>
    </w:p>
    <w:p w14:paraId="313DA6F5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Zmiany wprowadzone w wykazie wieloletnich przedsięwzięć nie spowodowały zmiany horyzontu czasowego załącznika nr 2 WPF.</w:t>
      </w:r>
    </w:p>
    <w:p w14:paraId="253AE404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Zmiany wprowadzone w wykazie wieloletnich przedsięwzięć wpłynęły na zmianę pozycji 10.1.2 WPF, co przedstawiono w tabeli poniżej.</w:t>
      </w:r>
    </w:p>
    <w:p w14:paraId="5F4A2D37" w14:textId="77777777" w:rsidR="00BD663B" w:rsidRPr="00BD663B" w:rsidRDefault="00BD663B" w:rsidP="00BD66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BD663B">
        <w:rPr>
          <w:rFonts w:ascii="Arial" w:hAnsi="Arial" w:cs="Arial"/>
          <w:b/>
          <w:bCs/>
          <w:kern w:val="0"/>
          <w:sz w:val="20"/>
          <w:szCs w:val="20"/>
        </w:rPr>
        <w:t>Tabela 5. Zmiany w wydatkach majątkowych objętych limitem z art. 226 ust. 3 pkt 4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D663B" w:rsidRPr="00BD663B" w14:paraId="367215FF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6ED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3CF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18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B84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BD663B" w:rsidRPr="00BD663B" w14:paraId="1B81BB7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8D1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A52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2 392 000,00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80F3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+1 173 000,00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6DB" w14:textId="77777777" w:rsidR="00BD663B" w:rsidRPr="00BD663B" w:rsidRDefault="00BD663B" w:rsidP="00BD66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D663B">
              <w:rPr>
                <w:rFonts w:ascii="Arial" w:hAnsi="Arial" w:cs="Arial"/>
                <w:kern w:val="0"/>
                <w:sz w:val="20"/>
                <w:szCs w:val="20"/>
              </w:rPr>
              <w:t>3 565 000,00</w:t>
            </w:r>
          </w:p>
        </w:tc>
      </w:tr>
    </w:tbl>
    <w:p w14:paraId="5B0177C8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625D0C4B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lastRenderedPageBreak/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26AD94E1" w14:textId="77777777" w:rsidR="00BD663B" w:rsidRPr="00BD663B" w:rsidRDefault="00BD663B" w:rsidP="00BD6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D663B">
        <w:rPr>
          <w:rFonts w:ascii="Arial" w:hAnsi="Arial" w:cs="Arial"/>
          <w:kern w:val="0"/>
          <w:sz w:val="20"/>
          <w:szCs w:val="20"/>
        </w:rPr>
        <w:t>Pełen zakres zmian obrazują załączniki nr 1 i 2 do niniejszej uchwały.</w:t>
      </w:r>
    </w:p>
    <w:p w14:paraId="6C354A56" w14:textId="77777777" w:rsidR="00BD663B" w:rsidRPr="00BD663B" w:rsidRDefault="00BD663B" w:rsidP="00BD663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Calibri" w:hAnsi="Calibri" w:cs="Calibri"/>
          <w:kern w:val="0"/>
        </w:rPr>
      </w:pPr>
    </w:p>
    <w:p w14:paraId="5371B3D6" w14:textId="77777777" w:rsidR="00BD663B" w:rsidRPr="00BD663B" w:rsidRDefault="00BD663B" w:rsidP="00BD66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59AD6F2" w14:textId="77777777" w:rsidR="00DA3219" w:rsidRDefault="00DA3219"/>
    <w:sectPr w:rsidR="00DA3219" w:rsidSect="0051252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B"/>
    <w:rsid w:val="00106ABD"/>
    <w:rsid w:val="008039B6"/>
    <w:rsid w:val="00BD663B"/>
    <w:rsid w:val="00D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E825"/>
  <w15:chartTrackingRefBased/>
  <w15:docId w15:val="{269561D7-BCD3-4338-8344-D4CE36B8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Hofman</dc:creator>
  <cp:keywords/>
  <dc:description/>
  <cp:lastModifiedBy>Konto Microsoft</cp:lastModifiedBy>
  <cp:revision>2</cp:revision>
  <dcterms:created xsi:type="dcterms:W3CDTF">2023-09-13T09:08:00Z</dcterms:created>
  <dcterms:modified xsi:type="dcterms:W3CDTF">2023-09-13T09:08:00Z</dcterms:modified>
</cp:coreProperties>
</file>